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rPr>
          <w:rFonts w:ascii="Times New Roman" w:hAnsi="Times New Roman" w:cs="Times New Roman"/>
          <w:sz w:val="28"/>
          <w:szCs w:val="28"/>
        </w:rPr>
      </w:pPr>
    </w:p>
    <w:p>
      <w:pPr>
        <w:spacing w:line="240" w:lineRule="auto"/>
        <w:ind w:left="0"/>
        <w:jc w:val="center"/>
        <w:rPr>
          <w:rFonts w:ascii="Times New Roman" w:hAnsi="Times New Roman" w:cs="Times New Roman"/>
          <w:sz w:val="28"/>
          <w:szCs w:val="28"/>
        </w:rPr>
      </w:pPr>
      <w:r>
        <w:rPr>
          <w:rFonts w:ascii="Times New Roman" w:hAnsi="Times New Roman" w:eastAsia="Times New Roman" w:cs="Times New Roman"/>
          <w:b/>
          <w:bCs/>
          <w:sz w:val="28"/>
          <w:szCs w:val="28"/>
          <w:lang w:eastAsia="ru-RU"/>
        </w:rPr>
        <w:t>«</w:t>
      </w:r>
      <w:bookmarkStart w:id="0" w:name="_GoBack"/>
      <w:r>
        <w:rPr>
          <w:rFonts w:ascii="Times New Roman" w:hAnsi="Times New Roman" w:eastAsia="Times New Roman" w:cs="Times New Roman"/>
          <w:b/>
          <w:bCs/>
          <w:sz w:val="28"/>
          <w:szCs w:val="28"/>
          <w:lang w:eastAsia="ru-RU"/>
        </w:rPr>
        <w:t>При каких условиях обманутый дольщик имеет право на возврат денежных средств из компенсационного фонда</w:t>
      </w:r>
      <w:bookmarkEnd w:id="0"/>
      <w:r>
        <w:rPr>
          <w:rFonts w:ascii="Times New Roman" w:hAnsi="Times New Roman" w:eastAsia="Times New Roman" w:cs="Times New Roman"/>
          <w:b/>
          <w:bCs/>
          <w:sz w:val="28"/>
          <w:szCs w:val="28"/>
          <w:lang w:eastAsia="ru-RU"/>
        </w:rPr>
        <w:t>»</w:t>
      </w:r>
    </w:p>
    <w:p>
      <w:pPr>
        <w:spacing w:line="240" w:lineRule="auto"/>
        <w:ind w:left="0"/>
        <w:jc w:val="both"/>
        <w:rPr>
          <w:rFonts w:ascii="Times New Roman" w:hAnsi="Times New Roman" w:cs="Times New Roman"/>
          <w:sz w:val="28"/>
          <w:szCs w:val="28"/>
        </w:rPr>
      </w:pPr>
    </w:p>
    <w:p>
      <w:p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 1 января 2017 года вступили в силу изменения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согласно которым он дополнен ст. 23.2 (меры дополнительной защиты прав, законных интересов и имущества участников долевого строительства). Данной статьей предусмотрено, что в целях защиты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При этом правительством Российской Федерации установлены следующие условия, при которых может быть произведена выплата возмещения гражданину: а) в отношении многоквартирного дома или иного объекта недвижимости, для долевого строительства привлечены денежные средства гражданина, застройщиком уплачивались обязательные отчисления (взносы) в компенсационный фонд; б) застройщик признан арбитражным судом банкротом и в отношении него открыто конкурсное производство; в) по истечении 6 месяцев со дня признания застройщика банкротом и открытия в отношении него конкурсного производства в соответствии с Законом о банкротстве отсутствует: - определение арбитражного суда о передаче прав застройщика на объект незавершенного строительства и земельный участок созданному участниками строительства кооперативу, - или определение арбитражного суда о передаче участникам долевого строительства в собственность жилых помещений в многоквартирном доме, строительство которого завершено, - или определение арбитражного суда о передаче приобретателю прав застройщика на объект незавершенного строительства, на земельный участок и обязательств застройщика (более подробно см. постановление правительства РФ от 07.12.2016 № 1310 «О защите прав граждан – участников долевого строительства»). Право гражданина на выплату возмещения возникает со дня открытия конкурсного производства в отношении застройщика. Выплата гражданам возмещения осуществляется в размере цены договора участия в долевом строительстве в период после принятия соответствующего решения высшим коллегиальным органом организации и до завершения процедуры конкурсного производства. Важно отметить, что требования на уплату возмещения распространяются на правоотношения, возникающие между гражданином и застройщиком, уплатившим обязательные отчисления (взносы) в компенсационный фонд. </w:t>
      </w:r>
    </w:p>
    <w:p>
      <w:pPr>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Городской прокурор </w:t>
      </w: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r>
        <w:rPr>
          <w:rFonts w:ascii="Times New Roman" w:hAnsi="Times New Roman" w:cs="Times New Roman"/>
          <w:sz w:val="28"/>
          <w:szCs w:val="28"/>
        </w:rPr>
        <w:t>старший советник юстиции                                                                 Ю.Г. Чижов</w:t>
      </w: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8"/>
          <w:szCs w:val="28"/>
        </w:rPr>
      </w:pPr>
    </w:p>
    <w:p>
      <w:pPr>
        <w:spacing w:line="240" w:lineRule="exact"/>
        <w:ind w:left="0"/>
        <w:rPr>
          <w:rFonts w:ascii="Times New Roman" w:hAnsi="Times New Roman" w:cs="Times New Roman"/>
          <w:sz w:val="24"/>
          <w:szCs w:val="24"/>
        </w:rPr>
      </w:pPr>
    </w:p>
    <w:p>
      <w:pPr>
        <w:spacing w:line="240" w:lineRule="exact"/>
        <w:ind w:left="0"/>
        <w:rPr>
          <w:rFonts w:ascii="Times New Roman" w:hAnsi="Times New Roman" w:cs="Times New Roman"/>
          <w:sz w:val="24"/>
          <w:szCs w:val="24"/>
        </w:rPr>
      </w:pPr>
      <w:r>
        <w:rPr>
          <w:rFonts w:ascii="Times New Roman" w:hAnsi="Times New Roman" w:cs="Times New Roman"/>
          <w:sz w:val="24"/>
          <w:szCs w:val="24"/>
        </w:rPr>
        <w:t>исп. А.Н. Гасымов т. 8-495-596-54-33</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C0"/>
    <w:rsid w:val="00100730"/>
    <w:rsid w:val="00126B3A"/>
    <w:rsid w:val="00312356"/>
    <w:rsid w:val="00347E56"/>
    <w:rsid w:val="005446C5"/>
    <w:rsid w:val="00655A7B"/>
    <w:rsid w:val="00B26821"/>
    <w:rsid w:val="00C93577"/>
    <w:rsid w:val="00D2440D"/>
    <w:rsid w:val="00E024C1"/>
    <w:rsid w:val="00EB266A"/>
    <w:rsid w:val="00ED2CC0"/>
    <w:rsid w:val="00FF1E4D"/>
    <w:rsid w:val="75F44C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line="200" w:lineRule="exact"/>
      <w:ind w:left="4820"/>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paragraph" w:customStyle="1" w:styleId="5">
    <w:name w:val="ConsPlusNormal"/>
    <w:qFormat/>
    <w:uiPriority w:val="99"/>
    <w:pPr>
      <w:autoSpaceDE w:val="0"/>
      <w:autoSpaceDN w:val="0"/>
      <w:adjustRightInd w:val="0"/>
      <w:spacing w:line="240" w:lineRule="auto"/>
      <w:ind w:left="0"/>
    </w:pPr>
    <w:rPr>
      <w:rFonts w:ascii="Calibri" w:hAnsi="Calibri" w:eastAsia="Times New Roman" w:cs="Calibri"/>
      <w:sz w:val="28"/>
      <w:szCs w:val="28"/>
      <w:lang w:val="ru-RU"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2</Pages>
  <Words>485</Words>
  <Characters>2765</Characters>
  <Lines>23</Lines>
  <Paragraphs>6</Paragraphs>
  <TotalTime>0</TotalTime>
  <ScaleCrop>false</ScaleCrop>
  <LinksUpToDate>false</LinksUpToDate>
  <CharactersWithSpaces>3244</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2018-05-10T14:21:00Z</dcterms:created>
  <dc:creator>Аяз</dc:creator>
  <cp:lastModifiedBy>Наталья</cp:lastModifiedBy>
  <cp:lastPrinted>2018-05-10T14:16:00Z</cp:lastPrinted>
  <dcterms:modified xsi:type="dcterms:W3CDTF">2018-05-16T12:34:13Z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